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FCBC2" w14:textId="3B492664" w:rsidR="0043002A" w:rsidRPr="00DC0F07" w:rsidRDefault="0043002A" w:rsidP="0043002A">
      <w:pPr>
        <w:spacing w:before="240"/>
        <w:jc w:val="both"/>
        <w:rPr>
          <w:b/>
          <w:noProof/>
        </w:rPr>
      </w:pPr>
      <w:r w:rsidRPr="00DC0F07">
        <w:rPr>
          <w:b/>
          <w:noProof/>
        </w:rPr>
        <w:t xml:space="preserve">Electric </w:t>
      </w:r>
      <w:r>
        <w:rPr>
          <w:b/>
          <w:noProof/>
        </w:rPr>
        <w:t>discharge</w:t>
      </w:r>
      <w:r w:rsidRPr="00DC0F07">
        <w:rPr>
          <w:b/>
          <w:noProof/>
        </w:rPr>
        <w:t xml:space="preserve"> kills two people from the same family in Benguela [</w:t>
      </w:r>
      <w:r w:rsidR="00BC2A76">
        <w:rPr>
          <w:b/>
          <w:noProof/>
        </w:rPr>
        <w:t>Angola</w:t>
      </w:r>
      <w:r w:rsidRPr="00DC0F07">
        <w:rPr>
          <w:b/>
          <w:noProof/>
        </w:rPr>
        <w:t>]</w:t>
      </w:r>
    </w:p>
    <w:p w14:paraId="2438BBF4" w14:textId="77777777" w:rsidR="0043002A" w:rsidRDefault="0043002A" w:rsidP="0043002A">
      <w:pPr>
        <w:spacing w:before="240"/>
        <w:jc w:val="both"/>
        <w:rPr>
          <w:noProof/>
        </w:rPr>
      </w:pPr>
      <w:r w:rsidRPr="00DC0F07">
        <w:rPr>
          <w:noProof/>
        </w:rPr>
        <w:t>September 14 (reported on September 14</w:t>
      </w:r>
      <w:r>
        <w:rPr>
          <w:noProof/>
        </w:rPr>
        <w:t xml:space="preserve"> </w:t>
      </w:r>
      <w:r w:rsidRPr="00215FFB">
        <w:rPr>
          <w:noProof/>
        </w:rPr>
        <w:t>by local media)</w:t>
      </w:r>
    </w:p>
    <w:p w14:paraId="2F8F3763" w14:textId="77777777" w:rsidR="0043002A" w:rsidRDefault="0043002A" w:rsidP="0043002A">
      <w:pPr>
        <w:spacing w:before="240"/>
        <w:jc w:val="both"/>
      </w:pPr>
      <w:hyperlink r:id="rId5" w:history="1">
        <w:r w:rsidRPr="003B02A1">
          <w:rPr>
            <w:rStyle w:val="Hyperlink"/>
          </w:rPr>
          <w:t>https://rna.ao/rna.ao/2024/09/14/descarga-electrica-mata-duas-pessoas-da-mesma-familia-em-benguela/</w:t>
        </w:r>
      </w:hyperlink>
    </w:p>
    <w:p w14:paraId="244CB033" w14:textId="77777777" w:rsidR="0043002A" w:rsidRDefault="0043002A" w:rsidP="0043002A">
      <w:pPr>
        <w:spacing w:before="240"/>
        <w:jc w:val="both"/>
        <w:rPr>
          <w:noProof/>
        </w:rPr>
      </w:pPr>
      <w:r w:rsidRPr="00DC0F07">
        <w:rPr>
          <w:noProof/>
        </w:rPr>
        <w:t>Two people from the same family died in the Municipality of Balombo, Benguela Province, after being struck by an electric shock. The victims were inside their home when they were hit by lightning. Click on the audio below to learn more from journalist Adelaide Ferreira.</w:t>
      </w:r>
    </w:p>
    <w:p w14:paraId="09A13573" w14:textId="77777777" w:rsidR="0043002A" w:rsidRDefault="0043002A" w:rsidP="000734EE">
      <w:pPr>
        <w:rPr>
          <w:b/>
          <w:noProof/>
          <w:lang w:val="pt-BR"/>
        </w:rPr>
      </w:pPr>
    </w:p>
    <w:p w14:paraId="5644495E" w14:textId="4E5E1039" w:rsidR="0089007B" w:rsidRPr="000E0448" w:rsidRDefault="00A840AD" w:rsidP="000734EE">
      <w:pPr>
        <w:rPr>
          <w:b/>
          <w:noProof/>
          <w:lang w:val="pt-BR"/>
        </w:rPr>
      </w:pPr>
      <w:r w:rsidRPr="00A840AD">
        <w:rPr>
          <w:b/>
          <w:noProof/>
          <w:lang w:val="pt-BR"/>
        </w:rPr>
        <w:t xml:space="preserve">Descarga eléctrica mata duas pessoas da mesma família em Benguela </w:t>
      </w:r>
      <w:r w:rsidR="0089007B" w:rsidRPr="000E0448">
        <w:rPr>
          <w:b/>
          <w:noProof/>
          <w:lang w:val="pt-BR"/>
        </w:rPr>
        <w:t>[</w:t>
      </w:r>
      <w:r>
        <w:rPr>
          <w:b/>
          <w:noProof/>
          <w:lang w:val="pt-BR"/>
        </w:rPr>
        <w:t>Angola</w:t>
      </w:r>
      <w:r w:rsidR="000E0448" w:rsidRPr="000E0448">
        <w:rPr>
          <w:b/>
          <w:noProof/>
          <w:lang w:val="pt-BR"/>
        </w:rPr>
        <w:t>]</w:t>
      </w:r>
    </w:p>
    <w:p w14:paraId="4A4D7DA2" w14:textId="170E60C3" w:rsidR="00455A7A" w:rsidRDefault="00A840AD" w:rsidP="000E0448">
      <w:pPr>
        <w:jc w:val="both"/>
        <w:rPr>
          <w:noProof/>
          <w:lang w:val="pt-BR"/>
        </w:rPr>
      </w:pPr>
      <w:r>
        <w:rPr>
          <w:noProof/>
          <w:lang w:val="pt-BR"/>
        </w:rPr>
        <w:t>14</w:t>
      </w:r>
      <w:r w:rsidR="00455A7A" w:rsidRPr="00455A7A">
        <w:rPr>
          <w:noProof/>
          <w:lang w:val="pt-BR"/>
        </w:rPr>
        <w:t xml:space="preserve"> de </w:t>
      </w:r>
      <w:r>
        <w:rPr>
          <w:noProof/>
          <w:lang w:val="pt-BR"/>
        </w:rPr>
        <w:t>Sete</w:t>
      </w:r>
      <w:r w:rsidR="007C352D">
        <w:rPr>
          <w:noProof/>
          <w:lang w:val="pt-BR"/>
        </w:rPr>
        <w:t>mbro</w:t>
      </w:r>
      <w:r w:rsidR="00455A7A" w:rsidRPr="00455A7A">
        <w:rPr>
          <w:noProof/>
          <w:lang w:val="pt-BR"/>
        </w:rPr>
        <w:t xml:space="preserve"> (relatado em </w:t>
      </w:r>
      <w:r>
        <w:rPr>
          <w:noProof/>
          <w:lang w:val="pt-BR"/>
        </w:rPr>
        <w:t>Setembro</w:t>
      </w:r>
      <w:r w:rsidR="00455A7A" w:rsidRPr="00455A7A">
        <w:rPr>
          <w:noProof/>
          <w:lang w:val="pt-BR"/>
        </w:rPr>
        <w:t xml:space="preserve"> </w:t>
      </w:r>
      <w:r>
        <w:rPr>
          <w:noProof/>
          <w:lang w:val="pt-BR"/>
        </w:rPr>
        <w:t>1</w:t>
      </w:r>
      <w:r w:rsidR="007C352D">
        <w:rPr>
          <w:noProof/>
          <w:lang w:val="pt-BR"/>
        </w:rPr>
        <w:t>4</w:t>
      </w:r>
      <w:r w:rsidR="00455A7A" w:rsidRPr="00455A7A">
        <w:rPr>
          <w:noProof/>
          <w:lang w:val="pt-BR"/>
        </w:rPr>
        <w:t>)</w:t>
      </w:r>
    </w:p>
    <w:p w14:paraId="2D849404" w14:textId="6775D89E" w:rsidR="00F46957" w:rsidRDefault="00A840AD" w:rsidP="00F71865">
      <w:pPr>
        <w:jc w:val="both"/>
        <w:rPr>
          <w:lang w:val="pt-BR"/>
        </w:rPr>
      </w:pPr>
      <w:hyperlink r:id="rId6" w:history="1">
        <w:r w:rsidRPr="003B02A1">
          <w:rPr>
            <w:rStyle w:val="Hyperlink"/>
            <w:lang w:val="pt-BR"/>
          </w:rPr>
          <w:t>https://rna.ao/rna.ao/2024/09/14/descarga-electrica-mata-duas-pessoas-da-mesma-familia-em-benguela/</w:t>
        </w:r>
      </w:hyperlink>
      <w:r>
        <w:rPr>
          <w:lang w:val="pt-BR"/>
        </w:rPr>
        <w:t xml:space="preserve"> </w:t>
      </w:r>
      <w:r w:rsidR="007C352D">
        <w:rPr>
          <w:lang w:val="pt-BR"/>
        </w:rPr>
        <w:t xml:space="preserve"> </w:t>
      </w:r>
      <w:r w:rsidR="004A36C1">
        <w:rPr>
          <w:lang w:val="pt-BR"/>
        </w:rPr>
        <w:t xml:space="preserve"> </w:t>
      </w:r>
    </w:p>
    <w:p w14:paraId="430A35CB" w14:textId="0921B467" w:rsidR="00F71865" w:rsidRPr="00F71865" w:rsidRDefault="00DC0F07" w:rsidP="007C352D">
      <w:pPr>
        <w:jc w:val="both"/>
        <w:rPr>
          <w:noProof/>
          <w:lang w:val="pt-BR"/>
        </w:rPr>
      </w:pPr>
      <w:r w:rsidRPr="00DC0F07">
        <w:rPr>
          <w:noProof/>
          <w:lang w:val="pt-BR"/>
        </w:rPr>
        <w:t>Duas pessoas da mesma família morreram no Município do Balombo, Província de Benguela depois de serem atingidas por descarga eléctrica. As vítimas encontravam-se dentro da residência quando foram atingidos pelos raios. Clique, no áudio abaixo, e saiba mais com a jornalista Adelaide Ferreira</w:t>
      </w:r>
      <w:r>
        <w:rPr>
          <w:noProof/>
          <w:lang w:val="pt-BR"/>
        </w:rPr>
        <w:t>.</w:t>
      </w:r>
    </w:p>
    <w:p w14:paraId="63847079" w14:textId="77777777" w:rsidR="00F71865" w:rsidRPr="00F46957" w:rsidRDefault="00F71865" w:rsidP="00BF7DED">
      <w:pPr>
        <w:spacing w:before="240"/>
        <w:jc w:val="both"/>
        <w:rPr>
          <w:b/>
          <w:noProof/>
          <w:lang w:val="pt-BR"/>
        </w:rPr>
      </w:pPr>
    </w:p>
    <w:p w14:paraId="26F4373F" w14:textId="4E70E4AF" w:rsidR="00FC7767" w:rsidRPr="004F096A" w:rsidRDefault="00FC7767" w:rsidP="004A36C1">
      <w:pPr>
        <w:spacing w:before="240"/>
        <w:jc w:val="both"/>
        <w:rPr>
          <w:b/>
        </w:rPr>
      </w:pPr>
      <w:r w:rsidRPr="004F096A">
        <w:rPr>
          <w:b/>
        </w:rPr>
        <w:t>Information by items</w:t>
      </w:r>
    </w:p>
    <w:tbl>
      <w:tblPr>
        <w:tblStyle w:val="TableGrid"/>
        <w:tblW w:w="0" w:type="auto"/>
        <w:tblLook w:val="04A0" w:firstRow="1" w:lastRow="0" w:firstColumn="1" w:lastColumn="0" w:noHBand="0" w:noVBand="1"/>
      </w:tblPr>
      <w:tblGrid>
        <w:gridCol w:w="3823"/>
        <w:gridCol w:w="5005"/>
      </w:tblGrid>
      <w:tr w:rsidR="00FC7767" w:rsidRPr="004F096A" w14:paraId="4F6E0ED4" w14:textId="77777777" w:rsidTr="00007322">
        <w:tc>
          <w:tcPr>
            <w:tcW w:w="3823" w:type="dxa"/>
            <w:vAlign w:val="center"/>
          </w:tcPr>
          <w:p w14:paraId="01F838C4" w14:textId="77777777" w:rsidR="00FC7767" w:rsidRPr="004F096A" w:rsidRDefault="00FC7767" w:rsidP="00FC7767">
            <w:pPr>
              <w:rPr>
                <w:i/>
                <w:sz w:val="20"/>
              </w:rPr>
            </w:pPr>
            <w:r w:rsidRPr="004F096A">
              <w:rPr>
                <w:i/>
                <w:sz w:val="20"/>
              </w:rPr>
              <w:t>Year and month</w:t>
            </w:r>
          </w:p>
        </w:tc>
        <w:tc>
          <w:tcPr>
            <w:tcW w:w="5005" w:type="dxa"/>
            <w:vAlign w:val="center"/>
          </w:tcPr>
          <w:p w14:paraId="2AA6789E" w14:textId="4ACA5B8C" w:rsidR="00FC7767" w:rsidRPr="004F096A" w:rsidRDefault="00FC7767" w:rsidP="00FC7767">
            <w:pPr>
              <w:jc w:val="center"/>
              <w:rPr>
                <w:sz w:val="20"/>
              </w:rPr>
            </w:pPr>
            <w:r w:rsidRPr="004F096A">
              <w:rPr>
                <w:sz w:val="20"/>
              </w:rPr>
              <w:t>20</w:t>
            </w:r>
            <w:r w:rsidR="0023770C" w:rsidRPr="004F096A">
              <w:rPr>
                <w:sz w:val="20"/>
              </w:rPr>
              <w:t>2</w:t>
            </w:r>
            <w:r w:rsidR="00DC0F07">
              <w:rPr>
                <w:sz w:val="20"/>
              </w:rPr>
              <w:t>4</w:t>
            </w:r>
            <w:r w:rsidRPr="004F096A">
              <w:rPr>
                <w:sz w:val="20"/>
              </w:rPr>
              <w:t xml:space="preserve"> / </w:t>
            </w:r>
            <w:r w:rsidR="00DC0F07">
              <w:rPr>
                <w:sz w:val="20"/>
              </w:rPr>
              <w:t>September</w:t>
            </w:r>
          </w:p>
        </w:tc>
      </w:tr>
      <w:tr w:rsidR="00FC7767" w:rsidRPr="004F096A" w14:paraId="732ADFD1" w14:textId="77777777" w:rsidTr="00007322">
        <w:tc>
          <w:tcPr>
            <w:tcW w:w="3823" w:type="dxa"/>
            <w:vAlign w:val="center"/>
          </w:tcPr>
          <w:p w14:paraId="4C3BCC28" w14:textId="77777777" w:rsidR="00FC7767" w:rsidRPr="004F096A" w:rsidRDefault="00FC7767" w:rsidP="00FC7767">
            <w:pPr>
              <w:rPr>
                <w:i/>
                <w:sz w:val="20"/>
              </w:rPr>
            </w:pPr>
            <w:r w:rsidRPr="004F096A">
              <w:rPr>
                <w:i/>
                <w:sz w:val="20"/>
              </w:rPr>
              <w:t>Day of the month or week</w:t>
            </w:r>
          </w:p>
        </w:tc>
        <w:tc>
          <w:tcPr>
            <w:tcW w:w="5005" w:type="dxa"/>
            <w:vAlign w:val="center"/>
          </w:tcPr>
          <w:p w14:paraId="2D13FF03" w14:textId="3735196B" w:rsidR="00FC7767" w:rsidRPr="004F096A" w:rsidRDefault="00DC0F07" w:rsidP="00FC7767">
            <w:pPr>
              <w:jc w:val="center"/>
              <w:rPr>
                <w:sz w:val="20"/>
              </w:rPr>
            </w:pPr>
            <w:r>
              <w:rPr>
                <w:sz w:val="20"/>
              </w:rPr>
              <w:t>Satur</w:t>
            </w:r>
            <w:r w:rsidR="007C352D">
              <w:rPr>
                <w:sz w:val="20"/>
              </w:rPr>
              <w:t>day</w:t>
            </w:r>
            <w:r w:rsidR="00215FFB" w:rsidRPr="00215FFB">
              <w:rPr>
                <w:sz w:val="20"/>
              </w:rPr>
              <w:t xml:space="preserve"> </w:t>
            </w:r>
            <w:r>
              <w:rPr>
                <w:sz w:val="20"/>
              </w:rPr>
              <w:t>14</w:t>
            </w:r>
            <w:r w:rsidR="00F71865">
              <w:rPr>
                <w:sz w:val="20"/>
              </w:rPr>
              <w:t>th</w:t>
            </w:r>
          </w:p>
        </w:tc>
      </w:tr>
      <w:tr w:rsidR="00FC7767" w:rsidRPr="004F096A" w14:paraId="458B5F86" w14:textId="77777777" w:rsidTr="00007322">
        <w:tc>
          <w:tcPr>
            <w:tcW w:w="3823" w:type="dxa"/>
            <w:vAlign w:val="center"/>
          </w:tcPr>
          <w:p w14:paraId="4ED94AF0" w14:textId="77777777" w:rsidR="00FC7767" w:rsidRPr="004F096A" w:rsidRDefault="00FC7767" w:rsidP="00FC7767">
            <w:pPr>
              <w:rPr>
                <w:i/>
                <w:sz w:val="20"/>
              </w:rPr>
            </w:pPr>
            <w:r w:rsidRPr="004F096A">
              <w:rPr>
                <w:i/>
                <w:sz w:val="20"/>
              </w:rPr>
              <w:t>Numbers killed or injured</w:t>
            </w:r>
          </w:p>
        </w:tc>
        <w:tc>
          <w:tcPr>
            <w:tcW w:w="5005" w:type="dxa"/>
            <w:vAlign w:val="center"/>
          </w:tcPr>
          <w:p w14:paraId="011CB654" w14:textId="6DEDFA1A" w:rsidR="00FC7767" w:rsidRPr="004F096A" w:rsidRDefault="00DC0F07" w:rsidP="00BE630C">
            <w:pPr>
              <w:jc w:val="center"/>
              <w:rPr>
                <w:sz w:val="20"/>
              </w:rPr>
            </w:pPr>
            <w:r>
              <w:rPr>
                <w:sz w:val="20"/>
              </w:rPr>
              <w:t>2</w:t>
            </w:r>
            <w:r w:rsidR="00357F5E">
              <w:rPr>
                <w:sz w:val="20"/>
              </w:rPr>
              <w:t xml:space="preserve"> killed</w:t>
            </w:r>
            <w:r w:rsidR="00215FFB">
              <w:rPr>
                <w:sz w:val="20"/>
              </w:rPr>
              <w:t xml:space="preserve">, </w:t>
            </w:r>
            <w:r w:rsidR="00B028CA">
              <w:rPr>
                <w:sz w:val="20"/>
              </w:rPr>
              <w:t>0</w:t>
            </w:r>
            <w:r w:rsidR="00215FFB">
              <w:rPr>
                <w:sz w:val="20"/>
              </w:rPr>
              <w:t xml:space="preserve"> injured</w:t>
            </w:r>
          </w:p>
        </w:tc>
      </w:tr>
      <w:tr w:rsidR="00FC7767" w:rsidRPr="004F096A" w14:paraId="468718DD" w14:textId="77777777" w:rsidTr="00007322">
        <w:tc>
          <w:tcPr>
            <w:tcW w:w="3823" w:type="dxa"/>
            <w:vAlign w:val="center"/>
          </w:tcPr>
          <w:p w14:paraId="0EDC7B90" w14:textId="0FB1BD99" w:rsidR="00FC7767" w:rsidRPr="004F096A" w:rsidRDefault="00FC7767" w:rsidP="00FC7767">
            <w:pPr>
              <w:rPr>
                <w:i/>
                <w:sz w:val="20"/>
              </w:rPr>
            </w:pPr>
            <w:r w:rsidRPr="004F096A">
              <w:rPr>
                <w:i/>
                <w:sz w:val="20"/>
              </w:rPr>
              <w:t xml:space="preserve">Age and </w:t>
            </w:r>
            <w:r w:rsidR="005C2E95" w:rsidRPr="004F096A">
              <w:rPr>
                <w:i/>
                <w:sz w:val="20"/>
              </w:rPr>
              <w:t>gender</w:t>
            </w:r>
          </w:p>
        </w:tc>
        <w:tc>
          <w:tcPr>
            <w:tcW w:w="5005" w:type="dxa"/>
            <w:vAlign w:val="center"/>
          </w:tcPr>
          <w:p w14:paraId="3B7D0720" w14:textId="1F16D1EE" w:rsidR="00FC7767" w:rsidRPr="004F096A" w:rsidRDefault="007C352D" w:rsidP="00FC7767">
            <w:pPr>
              <w:jc w:val="center"/>
              <w:rPr>
                <w:sz w:val="20"/>
              </w:rPr>
            </w:pPr>
            <w:r>
              <w:rPr>
                <w:sz w:val="20"/>
              </w:rPr>
              <w:t xml:space="preserve">One </w:t>
            </w:r>
            <w:r w:rsidR="00DC0F07">
              <w:rPr>
                <w:sz w:val="20"/>
              </w:rPr>
              <w:t xml:space="preserve">male </w:t>
            </w:r>
            <w:r w:rsidRPr="007C352D">
              <w:rPr>
                <w:sz w:val="20"/>
              </w:rPr>
              <w:t>child</w:t>
            </w:r>
            <w:r>
              <w:rPr>
                <w:sz w:val="20"/>
              </w:rPr>
              <w:t xml:space="preserve">, </w:t>
            </w:r>
            <w:r w:rsidR="00DC0F07">
              <w:rPr>
                <w:sz w:val="20"/>
              </w:rPr>
              <w:t>one woman</w:t>
            </w:r>
            <w:r w:rsidR="00F71865">
              <w:rPr>
                <w:sz w:val="20"/>
              </w:rPr>
              <w:t xml:space="preserve"> </w:t>
            </w:r>
            <w:r w:rsidR="003D79DC" w:rsidRPr="004F096A">
              <w:rPr>
                <w:sz w:val="20"/>
              </w:rPr>
              <w:t xml:space="preserve"> </w:t>
            </w:r>
          </w:p>
        </w:tc>
      </w:tr>
      <w:tr w:rsidR="00FC7767" w:rsidRPr="00F46957" w14:paraId="4BDC760D" w14:textId="77777777" w:rsidTr="00007322">
        <w:tc>
          <w:tcPr>
            <w:tcW w:w="3823" w:type="dxa"/>
            <w:vAlign w:val="center"/>
          </w:tcPr>
          <w:p w14:paraId="47D19FA4" w14:textId="77777777" w:rsidR="00FC7767" w:rsidRPr="004F096A" w:rsidRDefault="00FC7767" w:rsidP="00FC7767">
            <w:pPr>
              <w:rPr>
                <w:i/>
                <w:sz w:val="20"/>
              </w:rPr>
            </w:pPr>
            <w:r w:rsidRPr="004F096A">
              <w:rPr>
                <w:i/>
                <w:sz w:val="20"/>
              </w:rPr>
              <w:t>Geographic Location</w:t>
            </w:r>
          </w:p>
        </w:tc>
        <w:tc>
          <w:tcPr>
            <w:tcW w:w="5005" w:type="dxa"/>
            <w:vAlign w:val="center"/>
          </w:tcPr>
          <w:p w14:paraId="4FE629BF" w14:textId="655EB3D9" w:rsidR="00FC7767" w:rsidRPr="00F46957" w:rsidRDefault="00DC0F07" w:rsidP="00FC7767">
            <w:pPr>
              <w:jc w:val="center"/>
              <w:rPr>
                <w:sz w:val="20"/>
                <w:lang w:val="pt-BR"/>
              </w:rPr>
            </w:pPr>
            <w:r>
              <w:rPr>
                <w:noProof/>
                <w:sz w:val="20"/>
                <w:lang w:val="pt-BR"/>
              </w:rPr>
              <w:t>Balombo Municipality</w:t>
            </w:r>
            <w:r w:rsidR="007C352D" w:rsidRPr="007C352D">
              <w:rPr>
                <w:noProof/>
                <w:sz w:val="20"/>
                <w:lang w:val="pt-BR"/>
              </w:rPr>
              <w:t xml:space="preserve">, </w:t>
            </w:r>
            <w:r>
              <w:rPr>
                <w:noProof/>
                <w:sz w:val="20"/>
                <w:lang w:val="pt-BR"/>
              </w:rPr>
              <w:t>Benguele Province</w:t>
            </w:r>
          </w:p>
        </w:tc>
      </w:tr>
      <w:tr w:rsidR="00FC7767" w:rsidRPr="004F096A" w14:paraId="75B20336" w14:textId="77777777" w:rsidTr="00007322">
        <w:tc>
          <w:tcPr>
            <w:tcW w:w="3823" w:type="dxa"/>
            <w:vAlign w:val="center"/>
          </w:tcPr>
          <w:p w14:paraId="63A9BF9D" w14:textId="77777777" w:rsidR="00FC7767" w:rsidRPr="004F096A" w:rsidRDefault="00FC7767" w:rsidP="00FC7767">
            <w:pPr>
              <w:rPr>
                <w:i/>
                <w:sz w:val="20"/>
              </w:rPr>
            </w:pPr>
            <w:r w:rsidRPr="004F096A">
              <w:rPr>
                <w:i/>
                <w:sz w:val="20"/>
              </w:rPr>
              <w:t>Personal location and activity when injured</w:t>
            </w:r>
          </w:p>
        </w:tc>
        <w:tc>
          <w:tcPr>
            <w:tcW w:w="5005" w:type="dxa"/>
            <w:vAlign w:val="center"/>
          </w:tcPr>
          <w:p w14:paraId="0228E3A6" w14:textId="46491284" w:rsidR="00FC7767" w:rsidRPr="004F096A" w:rsidRDefault="00DC0F07" w:rsidP="00FC7767">
            <w:pPr>
              <w:jc w:val="center"/>
              <w:rPr>
                <w:sz w:val="20"/>
              </w:rPr>
            </w:pPr>
            <w:r>
              <w:rPr>
                <w:sz w:val="20"/>
              </w:rPr>
              <w:t>Inside home</w:t>
            </w:r>
          </w:p>
        </w:tc>
      </w:tr>
    </w:tbl>
    <w:p w14:paraId="49321964" w14:textId="77777777" w:rsidR="00B758FD" w:rsidRPr="004F096A" w:rsidRDefault="00B758FD" w:rsidP="00574965">
      <w:pPr>
        <w:jc w:val="both"/>
      </w:pPr>
    </w:p>
    <w:sectPr w:rsidR="00B758FD" w:rsidRPr="004F09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1NDIxMDYyNjKwMDVQ0lEKTi0uzszPAykwqgUAcCn8oSwAAAA="/>
  </w:docVars>
  <w:rsids>
    <w:rsidRoot w:val="00D8518F"/>
    <w:rsid w:val="00007322"/>
    <w:rsid w:val="000416E2"/>
    <w:rsid w:val="000734EE"/>
    <w:rsid w:val="0007692D"/>
    <w:rsid w:val="000E0448"/>
    <w:rsid w:val="001308EE"/>
    <w:rsid w:val="00150552"/>
    <w:rsid w:val="00170639"/>
    <w:rsid w:val="0019530E"/>
    <w:rsid w:val="001A6A43"/>
    <w:rsid w:val="001B0A4C"/>
    <w:rsid w:val="001B4F36"/>
    <w:rsid w:val="001B6157"/>
    <w:rsid w:val="00215FFB"/>
    <w:rsid w:val="0023770C"/>
    <w:rsid w:val="00256B49"/>
    <w:rsid w:val="002709B3"/>
    <w:rsid w:val="00293577"/>
    <w:rsid w:val="002A4388"/>
    <w:rsid w:val="00322B0A"/>
    <w:rsid w:val="00324471"/>
    <w:rsid w:val="00357F5E"/>
    <w:rsid w:val="003C7277"/>
    <w:rsid w:val="003D79DC"/>
    <w:rsid w:val="0043002A"/>
    <w:rsid w:val="004444C8"/>
    <w:rsid w:val="00455A7A"/>
    <w:rsid w:val="00486504"/>
    <w:rsid w:val="004A36C1"/>
    <w:rsid w:val="004A70E5"/>
    <w:rsid w:val="004C35DF"/>
    <w:rsid w:val="004F096A"/>
    <w:rsid w:val="00541C37"/>
    <w:rsid w:val="00574965"/>
    <w:rsid w:val="00583972"/>
    <w:rsid w:val="00591688"/>
    <w:rsid w:val="005B6F87"/>
    <w:rsid w:val="005C2E95"/>
    <w:rsid w:val="005F11BD"/>
    <w:rsid w:val="006D485E"/>
    <w:rsid w:val="00723F94"/>
    <w:rsid w:val="007C352D"/>
    <w:rsid w:val="007D6E63"/>
    <w:rsid w:val="0081164E"/>
    <w:rsid w:val="00837154"/>
    <w:rsid w:val="0089007B"/>
    <w:rsid w:val="00893ABD"/>
    <w:rsid w:val="008D758C"/>
    <w:rsid w:val="008E1172"/>
    <w:rsid w:val="00914C82"/>
    <w:rsid w:val="00921A67"/>
    <w:rsid w:val="009330FC"/>
    <w:rsid w:val="00947CD9"/>
    <w:rsid w:val="00962FF0"/>
    <w:rsid w:val="0097603B"/>
    <w:rsid w:val="00977732"/>
    <w:rsid w:val="009D3699"/>
    <w:rsid w:val="009F2BE1"/>
    <w:rsid w:val="009F5F9C"/>
    <w:rsid w:val="00A113D2"/>
    <w:rsid w:val="00A83B90"/>
    <w:rsid w:val="00A840AD"/>
    <w:rsid w:val="00AC721B"/>
    <w:rsid w:val="00B028CA"/>
    <w:rsid w:val="00B06C51"/>
    <w:rsid w:val="00B55D84"/>
    <w:rsid w:val="00B758FD"/>
    <w:rsid w:val="00BC2A76"/>
    <w:rsid w:val="00BE630C"/>
    <w:rsid w:val="00BF7DED"/>
    <w:rsid w:val="00C777ED"/>
    <w:rsid w:val="00C939D7"/>
    <w:rsid w:val="00D00BB8"/>
    <w:rsid w:val="00D01A7B"/>
    <w:rsid w:val="00D15C88"/>
    <w:rsid w:val="00D164FC"/>
    <w:rsid w:val="00D8518F"/>
    <w:rsid w:val="00D86077"/>
    <w:rsid w:val="00DC0F07"/>
    <w:rsid w:val="00DD3892"/>
    <w:rsid w:val="00E03423"/>
    <w:rsid w:val="00E3265C"/>
    <w:rsid w:val="00E823D4"/>
    <w:rsid w:val="00F14F74"/>
    <w:rsid w:val="00F433A1"/>
    <w:rsid w:val="00F46957"/>
    <w:rsid w:val="00F71865"/>
    <w:rsid w:val="00FC7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8553"/>
  <w15:chartTrackingRefBased/>
  <w15:docId w15:val="{19F55267-655F-4F44-8906-DD2DE55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02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8FD"/>
    <w:rPr>
      <w:color w:val="0563C1" w:themeColor="hyperlink"/>
      <w:u w:val="single"/>
    </w:rPr>
  </w:style>
  <w:style w:type="table" w:styleId="TableGrid">
    <w:name w:val="Table Grid"/>
    <w:basedOn w:val="Table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76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C7767"/>
    <w:rPr>
      <w:rFonts w:ascii="Segoe UI" w:hAnsi="Segoe UI"/>
      <w:sz w:val="18"/>
      <w:szCs w:val="18"/>
      <w:lang w:val="en-US"/>
    </w:rPr>
  </w:style>
  <w:style w:type="character" w:styleId="UnresolvedMention">
    <w:name w:val="Unresolved Mention"/>
    <w:basedOn w:val="DefaultParagraphFont"/>
    <w:uiPriority w:val="99"/>
    <w:semiHidden/>
    <w:unhideWhenUsed/>
    <w:rsid w:val="00B5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666885">
      <w:bodyDiv w:val="1"/>
      <w:marLeft w:val="0"/>
      <w:marRight w:val="0"/>
      <w:marTop w:val="0"/>
      <w:marBottom w:val="0"/>
      <w:divBdr>
        <w:top w:val="none" w:sz="0" w:space="0" w:color="auto"/>
        <w:left w:val="none" w:sz="0" w:space="0" w:color="auto"/>
        <w:bottom w:val="none" w:sz="0" w:space="0" w:color="auto"/>
        <w:right w:val="none" w:sz="0" w:space="0" w:color="auto"/>
      </w:divBdr>
    </w:div>
    <w:div w:id="10510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na.ao/rna.ao/2024/09/14/descarga-electrica-mata-duas-pessoas-da-mesma-familia-em-benguela/" TargetMode="External"/><Relationship Id="rId5" Type="http://schemas.openxmlformats.org/officeDocument/2006/relationships/hyperlink" Target="https://rna.ao/rna.ao/2024/09/14/descarga-electrica-mata-duas-pessoas-da-mesma-familia-em-benguel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41055-1AE5-4A79-BDA1-A1A1921A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1321</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Mary Ann Cooper</cp:lastModifiedBy>
  <cp:revision>2</cp:revision>
  <dcterms:created xsi:type="dcterms:W3CDTF">2024-11-12T23:41:00Z</dcterms:created>
  <dcterms:modified xsi:type="dcterms:W3CDTF">2024-11-12T23:41:00Z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99739c-ad3d-4908-806e-4d91151a6e13_Enabled">
    <vt:lpwstr>true</vt:lpwstr>
  </property>
  <property fmtid="{D5CDD505-2E9C-101B-9397-08002B2CF9AE}" pid="3" name="MSIP_Label_1299739c-ad3d-4908-806e-4d91151a6e13_SetDate">
    <vt:lpwstr>2022-11-21T01:20:50Z</vt:lpwstr>
  </property>
  <property fmtid="{D5CDD505-2E9C-101B-9397-08002B2CF9AE}" pid="4" name="MSIP_Label_1299739c-ad3d-4908-806e-4d91151a6e13_Method">
    <vt:lpwstr>Standard</vt:lpwstr>
  </property>
  <property fmtid="{D5CDD505-2E9C-101B-9397-08002B2CF9AE}" pid="5" name="MSIP_Label_1299739c-ad3d-4908-806e-4d91151a6e13_Name">
    <vt:lpwstr>All Employees (Unrestricted)</vt:lpwstr>
  </property>
  <property fmtid="{D5CDD505-2E9C-101B-9397-08002B2CF9AE}" pid="6" name="MSIP_Label_1299739c-ad3d-4908-806e-4d91151a6e13_SiteId">
    <vt:lpwstr>cbc2c381-2f2e-4d93-91d1-506c9316ace7</vt:lpwstr>
  </property>
  <property fmtid="{D5CDD505-2E9C-101B-9397-08002B2CF9AE}" pid="7" name="MSIP_Label_1299739c-ad3d-4908-806e-4d91151a6e13_ActionId">
    <vt:lpwstr>7f2d7ebb-69d1-4d50-9468-dc16cb69854b</vt:lpwstr>
  </property>
  <property fmtid="{D5CDD505-2E9C-101B-9397-08002B2CF9AE}" pid="8" name="MSIP_Label_1299739c-ad3d-4908-806e-4d91151a6e13_ContentBits">
    <vt:lpwstr>0</vt:lpwstr>
  </property>
</Properties>
</file>