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009CC8" w14:textId="4B123552" w:rsidR="005C7E9B" w:rsidRDefault="005C7E9B" w:rsidP="005C7E9B">
      <w:pPr>
        <w:jc w:val="both"/>
        <w:rPr>
          <w:b/>
          <w:bCs/>
        </w:rPr>
      </w:pPr>
      <w:r w:rsidRPr="005C7E9B">
        <w:rPr>
          <w:b/>
          <w:bCs/>
        </w:rPr>
        <w:t>Somalia: Lightning strike kills newlyweds</w:t>
      </w:r>
    </w:p>
    <w:p w14:paraId="00A5F4DA" w14:textId="4C4D430D" w:rsidR="005C7E9B" w:rsidRPr="005C7E9B" w:rsidRDefault="005C7E9B" w:rsidP="005C7E9B">
      <w:pPr>
        <w:jc w:val="both"/>
        <w:rPr>
          <w:b/>
          <w:bCs/>
        </w:rPr>
      </w:pPr>
      <w:r w:rsidRPr="005C7E9B">
        <w:rPr>
          <w:b/>
          <w:bCs/>
        </w:rPr>
        <w:t>https://www.middleeastmonitor.com/20180424-somalia-lightening-strike-kills-newlyweds/</w:t>
      </w:r>
    </w:p>
    <w:p w14:paraId="1A8B56F0" w14:textId="77777777" w:rsidR="005C7E9B" w:rsidRPr="005C7E9B" w:rsidRDefault="005C7E9B" w:rsidP="005C7E9B">
      <w:pPr>
        <w:jc w:val="both"/>
      </w:pPr>
      <w:r w:rsidRPr="005C7E9B">
        <w:t>April 24, 2018 at 1:30 pm | Published in: </w:t>
      </w:r>
      <w:hyperlink r:id="rId5" w:history="1">
        <w:r w:rsidRPr="005C7E9B">
          <w:rPr>
            <w:rStyle w:val="Hyperlink"/>
            <w:color w:val="auto"/>
            <w:u w:val="none"/>
          </w:rPr>
          <w:t>Africa</w:t>
        </w:r>
      </w:hyperlink>
      <w:r w:rsidRPr="005C7E9B">
        <w:t>, </w:t>
      </w:r>
      <w:hyperlink r:id="rId6" w:history="1">
        <w:r w:rsidRPr="005C7E9B">
          <w:rPr>
            <w:rStyle w:val="Hyperlink"/>
            <w:color w:val="auto"/>
            <w:u w:val="none"/>
          </w:rPr>
          <w:t>News</w:t>
        </w:r>
      </w:hyperlink>
      <w:r w:rsidRPr="005C7E9B">
        <w:t>, </w:t>
      </w:r>
      <w:hyperlink r:id="rId7" w:history="1">
        <w:r w:rsidRPr="005C7E9B">
          <w:rPr>
            <w:rStyle w:val="Hyperlink"/>
            <w:color w:val="auto"/>
            <w:u w:val="none"/>
          </w:rPr>
          <w:t>Somalia</w:t>
        </w:r>
      </w:hyperlink>
    </w:p>
    <w:p w14:paraId="65DE7631" w14:textId="77777777" w:rsidR="004E61CF" w:rsidRDefault="004E61CF" w:rsidP="005C7E9B">
      <w:pPr>
        <w:jc w:val="both"/>
      </w:pPr>
    </w:p>
    <w:p w14:paraId="14453B52" w14:textId="70436DF6" w:rsidR="005C7E9B" w:rsidRPr="005C7E9B" w:rsidRDefault="005C7E9B" w:rsidP="005C7E9B">
      <w:pPr>
        <w:jc w:val="both"/>
      </w:pPr>
      <w:bookmarkStart w:id="0" w:name="_GoBack"/>
      <w:bookmarkEnd w:id="0"/>
      <w:r w:rsidRPr="005C7E9B">
        <w:t>Security forces inspect the area after a car bomb attack took place in Mogadishu, Somalia on 22 March 2018 [</w:t>
      </w:r>
      <w:proofErr w:type="spellStart"/>
      <w:r w:rsidRPr="005C7E9B">
        <w:t>Sadak</w:t>
      </w:r>
      <w:proofErr w:type="spellEnd"/>
      <w:r w:rsidRPr="005C7E9B">
        <w:t xml:space="preserve"> Mohamed/Anadolu Agency]</w:t>
      </w:r>
    </w:p>
    <w:p w14:paraId="3F018118" w14:textId="77777777" w:rsidR="005C7E9B" w:rsidRPr="005C7E9B" w:rsidRDefault="005C7E9B" w:rsidP="005C7E9B">
      <w:pPr>
        <w:jc w:val="both"/>
      </w:pPr>
      <w:r w:rsidRPr="005C7E9B">
        <w:t>April 24, 2018 at 1:30 pm</w:t>
      </w:r>
    </w:p>
    <w:p w14:paraId="3673C7F3" w14:textId="77777777" w:rsidR="005C7E9B" w:rsidRPr="005C7E9B" w:rsidRDefault="005C7E9B" w:rsidP="005C7E9B">
      <w:pPr>
        <w:jc w:val="both"/>
      </w:pPr>
      <w:r w:rsidRPr="005C7E9B">
        <w:t>A lightning strike has killed a newlywed couple in Ari-</w:t>
      </w:r>
      <w:proofErr w:type="spellStart"/>
      <w:r w:rsidRPr="005C7E9B">
        <w:t>addays</w:t>
      </w:r>
      <w:proofErr w:type="spellEnd"/>
      <w:r w:rsidRPr="005C7E9B">
        <w:t xml:space="preserve"> village, some 30 </w:t>
      </w:r>
      <w:proofErr w:type="spellStart"/>
      <w:r w:rsidRPr="005C7E9B">
        <w:t>kilometres</w:t>
      </w:r>
      <w:proofErr w:type="spellEnd"/>
      <w:r w:rsidRPr="005C7E9B">
        <w:t xml:space="preserve"> south of </w:t>
      </w:r>
      <w:proofErr w:type="spellStart"/>
      <w:r w:rsidRPr="005C7E9B">
        <w:t>Abudwaq</w:t>
      </w:r>
      <w:proofErr w:type="spellEnd"/>
      <w:r w:rsidRPr="005C7E9B">
        <w:t xml:space="preserve"> town of </w:t>
      </w:r>
      <w:proofErr w:type="spellStart"/>
      <w:r w:rsidRPr="005C7E9B">
        <w:t>Galgaduud</w:t>
      </w:r>
      <w:proofErr w:type="spellEnd"/>
      <w:r w:rsidRPr="005C7E9B">
        <w:t>, </w:t>
      </w:r>
      <w:proofErr w:type="spellStart"/>
      <w:r w:rsidRPr="005C7E9B">
        <w:fldChar w:fldCharType="begin"/>
      </w:r>
      <w:r w:rsidRPr="005C7E9B">
        <w:instrText xml:space="preserve"> HYPERLINK "https://en.halbeeg.com/2018/04/24/lightening-kills-newlywed-couples-in-central-somalia/" \t "_blank" </w:instrText>
      </w:r>
      <w:r w:rsidRPr="005C7E9B">
        <w:fldChar w:fldCharType="separate"/>
      </w:r>
      <w:r w:rsidRPr="005C7E9B">
        <w:rPr>
          <w:rStyle w:val="Hyperlink"/>
          <w:iCs/>
          <w:color w:val="auto"/>
        </w:rPr>
        <w:t>Halbeeg</w:t>
      </w:r>
      <w:proofErr w:type="spellEnd"/>
      <w:r w:rsidRPr="005C7E9B">
        <w:fldChar w:fldCharType="end"/>
      </w:r>
      <w:r w:rsidRPr="005C7E9B">
        <w:t> reported today.</w:t>
      </w:r>
    </w:p>
    <w:p w14:paraId="451E7D45" w14:textId="069C4E2C" w:rsidR="005C7E9B" w:rsidRPr="005C7E9B" w:rsidRDefault="005C7E9B" w:rsidP="005C7E9B">
      <w:pPr>
        <w:jc w:val="both"/>
      </w:pPr>
      <w:r w:rsidRPr="005C7E9B">
        <w:t>“The two were at home when the incident occurred. No one else was living with them, there was heavy rain accompanied by thunderstorms, lightning struck them,” a relative told </w:t>
      </w:r>
      <w:proofErr w:type="spellStart"/>
      <w:r w:rsidRPr="005C7E9B">
        <w:rPr>
          <w:iCs/>
        </w:rPr>
        <w:t>Halbeeg</w:t>
      </w:r>
      <w:proofErr w:type="spellEnd"/>
      <w:r w:rsidRPr="005C7E9B">
        <w:t>.</w:t>
      </w:r>
    </w:p>
    <w:p w14:paraId="07050A45" w14:textId="77777777" w:rsidR="005C7E9B" w:rsidRPr="005C7E9B" w:rsidRDefault="005C7E9B" w:rsidP="005C7E9B">
      <w:pPr>
        <w:jc w:val="both"/>
        <w:rPr>
          <w:lang w:val="en"/>
        </w:rPr>
      </w:pPr>
      <w:r w:rsidRPr="005C7E9B">
        <w:rPr>
          <w:lang w:val="en"/>
        </w:rPr>
        <w:t xml:space="preserve">Lightening kills newlyweds in central Somalia amid heavy rains. Relatives of the victims say the incident happened in Ari </w:t>
      </w:r>
      <w:proofErr w:type="spellStart"/>
      <w:r w:rsidRPr="005C7E9B">
        <w:rPr>
          <w:lang w:val="en"/>
        </w:rPr>
        <w:t>Addays</w:t>
      </w:r>
      <w:proofErr w:type="spellEnd"/>
      <w:r w:rsidRPr="005C7E9B">
        <w:rPr>
          <w:lang w:val="en"/>
        </w:rPr>
        <w:t xml:space="preserve"> village, 30km south of </w:t>
      </w:r>
      <w:proofErr w:type="spellStart"/>
      <w:r w:rsidRPr="005C7E9B">
        <w:rPr>
          <w:lang w:val="en"/>
        </w:rPr>
        <w:t>Abudwaq</w:t>
      </w:r>
      <w:proofErr w:type="spellEnd"/>
      <w:r w:rsidRPr="005C7E9B">
        <w:rPr>
          <w:lang w:val="en"/>
        </w:rPr>
        <w:t xml:space="preserve"> town, </w:t>
      </w:r>
      <w:proofErr w:type="spellStart"/>
      <w:r w:rsidRPr="005C7E9B">
        <w:rPr>
          <w:lang w:val="en"/>
        </w:rPr>
        <w:t>Galgudud</w:t>
      </w:r>
      <w:proofErr w:type="spellEnd"/>
      <w:r w:rsidRPr="005C7E9B">
        <w:rPr>
          <w:lang w:val="en"/>
        </w:rPr>
        <w:t xml:space="preserve"> region Monday night.</w:t>
      </w:r>
    </w:p>
    <w:p w14:paraId="1190F0B7" w14:textId="77777777" w:rsidR="005C7E9B" w:rsidRPr="005C7E9B" w:rsidRDefault="005C7E9B" w:rsidP="005C7E9B">
      <w:pPr>
        <w:jc w:val="both"/>
      </w:pPr>
      <w:r w:rsidRPr="005C7E9B">
        <w:t>Heavy rain began to fall in the first week of March, with southern and central regions of Somalia flooding in April. The Juba and Shebelle region in Somalia was only hit by moderate rain, according to the Somalia Water and Land Information Management (SWALIM) unit.</w:t>
      </w:r>
    </w:p>
    <w:p w14:paraId="006F526F" w14:textId="77777777" w:rsidR="005C7E9B" w:rsidRPr="005C7E9B" w:rsidRDefault="005C7E9B" w:rsidP="005C7E9B">
      <w:pPr>
        <w:jc w:val="both"/>
      </w:pPr>
      <w:r w:rsidRPr="005C7E9B">
        <w:t>According to </w:t>
      </w:r>
      <w:hyperlink r:id="rId8" w:tgtFrame="_blank" w:history="1">
        <w:r w:rsidRPr="005C7E9B">
          <w:rPr>
            <w:rStyle w:val="Hyperlink"/>
            <w:color w:val="auto"/>
            <w:u w:val="none"/>
          </w:rPr>
          <w:t>Relief Web</w:t>
        </w:r>
      </w:hyperlink>
      <w:r w:rsidRPr="005C7E9B">
        <w:t xml:space="preserve">, rain this year has negatively impacted the humanitarian condition in Somalia, causing overcrowding in temporary shelters housing internally displaced persons. The Shebelle River is expected to rise from the rain, with some 200,000 Somalis at risk of flooding in </w:t>
      </w:r>
      <w:proofErr w:type="spellStart"/>
      <w:r w:rsidRPr="005C7E9B">
        <w:t>Belet</w:t>
      </w:r>
      <w:proofErr w:type="spellEnd"/>
      <w:r w:rsidRPr="005C7E9B">
        <w:t xml:space="preserve"> </w:t>
      </w:r>
      <w:proofErr w:type="spellStart"/>
      <w:r w:rsidRPr="005C7E9B">
        <w:t>Weyne</w:t>
      </w:r>
      <w:proofErr w:type="spellEnd"/>
      <w:r w:rsidRPr="005C7E9B">
        <w:t xml:space="preserve"> town.</w:t>
      </w:r>
    </w:p>
    <w:p w14:paraId="7029B5A6" w14:textId="18160C15" w:rsidR="005C7E9B" w:rsidRDefault="005C7E9B" w:rsidP="005C7E9B">
      <w:pPr>
        <w:jc w:val="both"/>
      </w:pPr>
    </w:p>
    <w:sectPr w:rsidR="005C7E9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6A5544"/>
    <w:multiLevelType w:val="multilevel"/>
    <w:tmpl w:val="A88A23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7E9B"/>
    <w:rsid w:val="004E61CF"/>
    <w:rsid w:val="005C7E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7D0A3B"/>
  <w15:chartTrackingRefBased/>
  <w15:docId w15:val="{FFDEFC10-9235-4CE9-B52B-F79FB716B3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C7E9B"/>
    <w:rPr>
      <w:color w:val="0563C1" w:themeColor="hyperlink"/>
      <w:u w:val="single"/>
    </w:rPr>
  </w:style>
  <w:style w:type="character" w:styleId="UnresolvedMention">
    <w:name w:val="Unresolved Mention"/>
    <w:basedOn w:val="DefaultParagraphFont"/>
    <w:uiPriority w:val="99"/>
    <w:semiHidden/>
    <w:unhideWhenUsed/>
    <w:rsid w:val="005C7E9B"/>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66695134">
      <w:bodyDiv w:val="1"/>
      <w:marLeft w:val="0"/>
      <w:marRight w:val="0"/>
      <w:marTop w:val="0"/>
      <w:marBottom w:val="0"/>
      <w:divBdr>
        <w:top w:val="none" w:sz="0" w:space="0" w:color="auto"/>
        <w:left w:val="none" w:sz="0" w:space="0" w:color="auto"/>
        <w:bottom w:val="none" w:sz="0" w:space="0" w:color="auto"/>
        <w:right w:val="none" w:sz="0" w:space="0" w:color="auto"/>
      </w:divBdr>
      <w:divsChild>
        <w:div w:id="1602639645">
          <w:marLeft w:val="0"/>
          <w:marRight w:val="0"/>
          <w:marTop w:val="0"/>
          <w:marBottom w:val="0"/>
          <w:divBdr>
            <w:top w:val="none" w:sz="0" w:space="0" w:color="auto"/>
            <w:left w:val="none" w:sz="0" w:space="0" w:color="auto"/>
            <w:bottom w:val="none" w:sz="0" w:space="0" w:color="auto"/>
            <w:right w:val="none" w:sz="0" w:space="0" w:color="auto"/>
          </w:divBdr>
        </w:div>
        <w:div w:id="679502068">
          <w:marLeft w:val="0"/>
          <w:marRight w:val="0"/>
          <w:marTop w:val="0"/>
          <w:marBottom w:val="0"/>
          <w:divBdr>
            <w:top w:val="none" w:sz="0" w:space="0" w:color="auto"/>
            <w:left w:val="none" w:sz="0" w:space="0" w:color="auto"/>
            <w:bottom w:val="none" w:sz="0" w:space="0" w:color="auto"/>
            <w:right w:val="none" w:sz="0" w:space="0" w:color="auto"/>
          </w:divBdr>
        </w:div>
        <w:div w:id="427502096">
          <w:marLeft w:val="0"/>
          <w:marRight w:val="0"/>
          <w:marTop w:val="0"/>
          <w:marBottom w:val="0"/>
          <w:divBdr>
            <w:top w:val="none" w:sz="0" w:space="0" w:color="auto"/>
            <w:left w:val="none" w:sz="0" w:space="0" w:color="auto"/>
            <w:bottom w:val="none" w:sz="0" w:space="0" w:color="auto"/>
            <w:right w:val="none" w:sz="0" w:space="0" w:color="auto"/>
          </w:divBdr>
          <w:divsChild>
            <w:div w:id="1534346188">
              <w:marLeft w:val="0"/>
              <w:marRight w:val="0"/>
              <w:marTop w:val="0"/>
              <w:marBottom w:val="0"/>
              <w:divBdr>
                <w:top w:val="none" w:sz="0" w:space="0" w:color="auto"/>
                <w:left w:val="none" w:sz="0" w:space="0" w:color="auto"/>
                <w:bottom w:val="none" w:sz="0" w:space="0" w:color="auto"/>
                <w:right w:val="none" w:sz="0" w:space="0" w:color="auto"/>
              </w:divBdr>
              <w:divsChild>
                <w:div w:id="76709856">
                  <w:marLeft w:val="0"/>
                  <w:marRight w:val="0"/>
                  <w:marTop w:val="0"/>
                  <w:marBottom w:val="0"/>
                  <w:divBdr>
                    <w:top w:val="none" w:sz="0" w:space="0" w:color="auto"/>
                    <w:left w:val="none" w:sz="0" w:space="0" w:color="auto"/>
                    <w:bottom w:val="none" w:sz="0" w:space="0" w:color="auto"/>
                    <w:right w:val="none" w:sz="0" w:space="0" w:color="auto"/>
                  </w:divBdr>
                  <w:divsChild>
                    <w:div w:id="625351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389781">
              <w:marLeft w:val="0"/>
              <w:marRight w:val="0"/>
              <w:marTop w:val="0"/>
              <w:marBottom w:val="0"/>
              <w:divBdr>
                <w:top w:val="none" w:sz="0" w:space="0" w:color="auto"/>
                <w:left w:val="none" w:sz="0" w:space="0" w:color="auto"/>
                <w:bottom w:val="none" w:sz="0" w:space="0" w:color="auto"/>
                <w:right w:val="none" w:sz="0" w:space="0" w:color="auto"/>
              </w:divBdr>
              <w:divsChild>
                <w:div w:id="83846062">
                  <w:marLeft w:val="0"/>
                  <w:marRight w:val="0"/>
                  <w:marTop w:val="0"/>
                  <w:marBottom w:val="0"/>
                  <w:divBdr>
                    <w:top w:val="single" w:sz="6" w:space="8" w:color="EBEBEB"/>
                    <w:left w:val="none" w:sz="0" w:space="0" w:color="auto"/>
                    <w:bottom w:val="single" w:sz="6" w:space="8" w:color="EBEBEB"/>
                    <w:right w:val="none" w:sz="0" w:space="0" w:color="auto"/>
                  </w:divBdr>
                </w:div>
                <w:div w:id="862212257">
                  <w:marLeft w:val="525"/>
                  <w:marRight w:val="0"/>
                  <w:marTop w:val="240"/>
                  <w:marBottom w:val="0"/>
                  <w:divBdr>
                    <w:top w:val="none" w:sz="0" w:space="0" w:color="auto"/>
                    <w:left w:val="none" w:sz="0" w:space="0" w:color="auto"/>
                    <w:bottom w:val="none" w:sz="0" w:space="0" w:color="auto"/>
                    <w:right w:val="none" w:sz="0" w:space="0" w:color="auto"/>
                  </w:divBdr>
                  <w:divsChild>
                    <w:div w:id="24717010">
                      <w:marLeft w:val="0"/>
                      <w:marRight w:val="0"/>
                      <w:marTop w:val="0"/>
                      <w:marBottom w:val="0"/>
                      <w:divBdr>
                        <w:top w:val="none" w:sz="0" w:space="0" w:color="auto"/>
                        <w:left w:val="none" w:sz="0" w:space="0" w:color="auto"/>
                        <w:bottom w:val="none" w:sz="0" w:space="0" w:color="auto"/>
                        <w:right w:val="none" w:sz="0" w:space="0" w:color="auto"/>
                      </w:divBdr>
                      <w:divsChild>
                        <w:div w:id="1286472781">
                          <w:marLeft w:val="0"/>
                          <w:marRight w:val="0"/>
                          <w:marTop w:val="0"/>
                          <w:marBottom w:val="0"/>
                          <w:divBdr>
                            <w:top w:val="none" w:sz="0" w:space="0" w:color="auto"/>
                            <w:left w:val="none" w:sz="0" w:space="0" w:color="auto"/>
                            <w:bottom w:val="none" w:sz="0" w:space="0" w:color="auto"/>
                            <w:right w:val="none" w:sz="0" w:space="0" w:color="auto"/>
                          </w:divBdr>
                          <w:divsChild>
                            <w:div w:id="1516111944">
                              <w:marLeft w:val="0"/>
                              <w:marRight w:val="0"/>
                              <w:marTop w:val="0"/>
                              <w:marBottom w:val="0"/>
                              <w:divBdr>
                                <w:top w:val="none" w:sz="0" w:space="0" w:color="auto"/>
                                <w:left w:val="none" w:sz="0" w:space="0" w:color="auto"/>
                                <w:bottom w:val="none" w:sz="0" w:space="0" w:color="auto"/>
                                <w:right w:val="none" w:sz="0" w:space="0" w:color="auto"/>
                              </w:divBdr>
                              <w:divsChild>
                                <w:div w:id="802423848">
                                  <w:marLeft w:val="0"/>
                                  <w:marRight w:val="0"/>
                                  <w:marTop w:val="0"/>
                                  <w:marBottom w:val="0"/>
                                  <w:divBdr>
                                    <w:top w:val="none" w:sz="0" w:space="0" w:color="auto"/>
                                    <w:left w:val="none" w:sz="0" w:space="0" w:color="auto"/>
                                    <w:bottom w:val="none" w:sz="0" w:space="0" w:color="auto"/>
                                    <w:right w:val="none" w:sz="0" w:space="0" w:color="auto"/>
                                  </w:divBdr>
                                </w:div>
                                <w:div w:id="182939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2846446">
                      <w:marLeft w:val="0"/>
                      <w:marRight w:val="0"/>
                      <w:marTop w:val="0"/>
                      <w:marBottom w:val="0"/>
                      <w:divBdr>
                        <w:top w:val="single" w:sz="6" w:space="0" w:color="E1E8ED"/>
                        <w:left w:val="single" w:sz="6" w:space="0" w:color="E1E8ED"/>
                        <w:bottom w:val="single" w:sz="6" w:space="0" w:color="E1E8ED"/>
                        <w:right w:val="single" w:sz="6" w:space="0" w:color="E1E8ED"/>
                      </w:divBdr>
                      <w:divsChild>
                        <w:div w:id="533730835">
                          <w:marLeft w:val="0"/>
                          <w:marRight w:val="0"/>
                          <w:marTop w:val="0"/>
                          <w:marBottom w:val="0"/>
                          <w:divBdr>
                            <w:top w:val="none" w:sz="0" w:space="0" w:color="auto"/>
                            <w:left w:val="none" w:sz="0" w:space="0" w:color="auto"/>
                            <w:bottom w:val="none" w:sz="0" w:space="0" w:color="auto"/>
                            <w:right w:val="none" w:sz="0" w:space="0" w:color="auto"/>
                          </w:divBdr>
                          <w:divsChild>
                            <w:div w:id="1581716826">
                              <w:blockQuote w:val="1"/>
                              <w:marLeft w:val="0"/>
                              <w:marRight w:val="0"/>
                              <w:marTop w:val="0"/>
                              <w:marBottom w:val="0"/>
                              <w:divBdr>
                                <w:top w:val="none" w:sz="0" w:space="0" w:color="auto"/>
                                <w:left w:val="none" w:sz="0" w:space="0" w:color="auto"/>
                                <w:bottom w:val="none" w:sz="0" w:space="0" w:color="auto"/>
                                <w:right w:val="none" w:sz="0" w:space="0" w:color="auto"/>
                              </w:divBdr>
                              <w:divsChild>
                                <w:div w:id="74596056">
                                  <w:marLeft w:val="0"/>
                                  <w:marRight w:val="0"/>
                                  <w:marTop w:val="0"/>
                                  <w:marBottom w:val="0"/>
                                  <w:divBdr>
                                    <w:top w:val="none" w:sz="0" w:space="0" w:color="auto"/>
                                    <w:left w:val="none" w:sz="0" w:space="0" w:color="auto"/>
                                    <w:bottom w:val="none" w:sz="0" w:space="0" w:color="auto"/>
                                    <w:right w:val="none" w:sz="0" w:space="0" w:color="auto"/>
                                  </w:divBdr>
                                  <w:divsChild>
                                    <w:div w:id="864946938">
                                      <w:marLeft w:val="0"/>
                                      <w:marRight w:val="0"/>
                                      <w:marTop w:val="0"/>
                                      <w:marBottom w:val="0"/>
                                      <w:divBdr>
                                        <w:top w:val="none" w:sz="0" w:space="0" w:color="auto"/>
                                        <w:left w:val="none" w:sz="0" w:space="0" w:color="auto"/>
                                        <w:bottom w:val="none" w:sz="0" w:space="0" w:color="auto"/>
                                        <w:right w:val="none" w:sz="0" w:space="0" w:color="auto"/>
                                      </w:divBdr>
                                      <w:divsChild>
                                        <w:div w:id="1208450782">
                                          <w:marLeft w:val="0"/>
                                          <w:marRight w:val="0"/>
                                          <w:marTop w:val="0"/>
                                          <w:marBottom w:val="0"/>
                                          <w:divBdr>
                                            <w:top w:val="none" w:sz="0" w:space="0" w:color="auto"/>
                                            <w:left w:val="none" w:sz="0" w:space="0" w:color="auto"/>
                                            <w:bottom w:val="none" w:sz="0" w:space="0" w:color="auto"/>
                                            <w:right w:val="none" w:sz="0" w:space="0" w:color="auto"/>
                                          </w:divBdr>
                                        </w:div>
                                      </w:divsChild>
                                    </w:div>
                                    <w:div w:id="212273499">
                                      <w:marLeft w:val="0"/>
                                      <w:marRight w:val="0"/>
                                      <w:marTop w:val="0"/>
                                      <w:marBottom w:val="0"/>
                                      <w:divBdr>
                                        <w:top w:val="none" w:sz="0" w:space="0" w:color="auto"/>
                                        <w:left w:val="none" w:sz="0" w:space="0" w:color="auto"/>
                                        <w:bottom w:val="none" w:sz="0" w:space="0" w:color="auto"/>
                                        <w:right w:val="none" w:sz="0" w:space="0" w:color="auto"/>
                                      </w:divBdr>
                                    </w:div>
                                  </w:divsChild>
                                </w:div>
                                <w:div w:id="308831548">
                                  <w:marLeft w:val="0"/>
                                  <w:marRight w:val="0"/>
                                  <w:marTop w:val="210"/>
                                  <w:marBottom w:val="0"/>
                                  <w:divBdr>
                                    <w:top w:val="none" w:sz="0" w:space="0" w:color="auto"/>
                                    <w:left w:val="none" w:sz="0" w:space="0" w:color="auto"/>
                                    <w:bottom w:val="none" w:sz="0" w:space="0" w:color="auto"/>
                                    <w:right w:val="none" w:sz="0" w:space="0" w:color="auto"/>
                                  </w:divBdr>
                                  <w:divsChild>
                                    <w:div w:id="79255032">
                                      <w:marLeft w:val="0"/>
                                      <w:marRight w:val="0"/>
                                      <w:marTop w:val="48"/>
                                      <w:marBottom w:val="0"/>
                                      <w:divBdr>
                                        <w:top w:val="none" w:sz="0" w:space="0" w:color="auto"/>
                                        <w:left w:val="none" w:sz="0" w:space="0" w:color="auto"/>
                                        <w:bottom w:val="none" w:sz="0" w:space="0" w:color="auto"/>
                                        <w:right w:val="none" w:sz="0" w:space="0" w:color="auto"/>
                                      </w:divBdr>
                                    </w:div>
                                  </w:divsChild>
                                </w:div>
                              </w:divsChild>
                            </w:div>
                          </w:divsChild>
                        </w:div>
                        <w:div w:id="1722166697">
                          <w:marLeft w:val="270"/>
                          <w:marRight w:val="270"/>
                          <w:marTop w:val="15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reliefweb.int/report/somalia/ocha-somalia-flash-update-1-humanitarian-impact-heavy-rains-22-april-2018" TargetMode="External"/><Relationship Id="rId3" Type="http://schemas.openxmlformats.org/officeDocument/2006/relationships/settings" Target="settings.xml"/><Relationship Id="rId7" Type="http://schemas.openxmlformats.org/officeDocument/2006/relationships/hyperlink" Target="https://www.middleeastmonitor.com/category/region/africa-2/somali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middleeastmonitor.com/category/news-2/" TargetMode="External"/><Relationship Id="rId5" Type="http://schemas.openxmlformats.org/officeDocument/2006/relationships/hyperlink" Target="https://www.middleeastmonitor.com/category/region/africa-2/"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289</Words>
  <Characters>1652</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ACLEnet</dc:creator>
  <cp:keywords/>
  <dc:description/>
  <cp:lastModifiedBy>Cooper, Mary Ann</cp:lastModifiedBy>
  <cp:revision>2</cp:revision>
  <dcterms:created xsi:type="dcterms:W3CDTF">2018-05-16T18:07:00Z</dcterms:created>
  <dcterms:modified xsi:type="dcterms:W3CDTF">2018-05-16T18:07:00Z</dcterms:modified>
</cp:coreProperties>
</file>